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60B85" w14:textId="77777777" w:rsidR="002915AF" w:rsidRPr="002915AF" w:rsidRDefault="002915AF" w:rsidP="002915AF">
      <w:pPr>
        <w:jc w:val="center"/>
        <w:rPr>
          <w:rFonts w:ascii="Helvetica" w:eastAsia="Times New Roman" w:hAnsi="Helvetica" w:cs="Times New Roman"/>
          <w:color w:val="000000"/>
        </w:rPr>
      </w:pPr>
      <w:bookmarkStart w:id="0" w:name="_GoBack"/>
      <w:r w:rsidRPr="002915AF">
        <w:rPr>
          <w:rFonts w:ascii="Helvetica" w:eastAsia="Times New Roman" w:hAnsi="Helvetica" w:cs="Times New Roman"/>
          <w:b/>
          <w:bCs/>
          <w:color w:val="000000"/>
        </w:rPr>
        <w:t>CSW Interactive Dialogue on Media, ICTs and Women</w:t>
      </w:r>
    </w:p>
    <w:bookmarkEnd w:id="0"/>
    <w:p w14:paraId="5E34B938" w14:textId="77777777" w:rsidR="002915AF" w:rsidRPr="002915AF" w:rsidRDefault="002915AF" w:rsidP="002915AF">
      <w:pPr>
        <w:jc w:val="center"/>
        <w:rPr>
          <w:rFonts w:ascii="Helvetica" w:eastAsia="Times New Roman" w:hAnsi="Helvetica" w:cs="Times New Roman"/>
          <w:color w:val="000000"/>
        </w:rPr>
      </w:pPr>
    </w:p>
    <w:p w14:paraId="27B27342"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The Commission on the Status of Women each year evaluates progress in the implementation of the Agreed Conclusions on a priority theme of a previous session, as its review theme.</w:t>
      </w:r>
    </w:p>
    <w:p w14:paraId="03FC839F" w14:textId="77777777" w:rsidR="002915AF" w:rsidRPr="002915AF" w:rsidRDefault="002915AF" w:rsidP="002915AF">
      <w:pPr>
        <w:rPr>
          <w:rFonts w:ascii="Helvetica" w:eastAsia="Times New Roman" w:hAnsi="Helvetica" w:cs="Times New Roman"/>
          <w:color w:val="000000"/>
        </w:rPr>
      </w:pPr>
    </w:p>
    <w:p w14:paraId="095219AC"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Reviewed this year was the theme contained in the Agreed Conclusions of the 47th session of CSW 2003:</w:t>
      </w:r>
    </w:p>
    <w:p w14:paraId="2DAF83B9" w14:textId="77777777" w:rsidR="002915AF" w:rsidRPr="002915AF" w:rsidRDefault="002915AF" w:rsidP="002915AF">
      <w:pPr>
        <w:rPr>
          <w:rFonts w:ascii="Helvetica" w:eastAsia="Times New Roman" w:hAnsi="Helvetica" w:cs="Times New Roman"/>
          <w:color w:val="000000"/>
        </w:rPr>
      </w:pPr>
    </w:p>
    <w:p w14:paraId="415D1870" w14:textId="77777777" w:rsidR="002915AF" w:rsidRPr="002915AF" w:rsidRDefault="002915AF" w:rsidP="002915AF">
      <w:pPr>
        <w:rPr>
          <w:rFonts w:ascii="Helvetica" w:eastAsia="Times New Roman" w:hAnsi="Helvetica" w:cs="Times New Roman"/>
          <w:i/>
          <w:iCs/>
          <w:color w:val="000000"/>
        </w:rPr>
      </w:pPr>
      <w:r w:rsidRPr="002915AF">
        <w:rPr>
          <w:rFonts w:ascii="Helvetica" w:eastAsia="Times New Roman" w:hAnsi="Helvetica" w:cs="Times New Roman"/>
          <w:b/>
          <w:bCs/>
          <w:i/>
          <w:iCs/>
          <w:color w:val="000000"/>
        </w:rPr>
        <w:t>“Participation in and access of women to media and information and communications technologies and their impact on and use as an instrument for the advancement and empowerment of women”</w:t>
      </w:r>
    </w:p>
    <w:p w14:paraId="2B7F5E6D" w14:textId="77777777" w:rsidR="002915AF" w:rsidRPr="002915AF" w:rsidRDefault="002915AF" w:rsidP="002915AF">
      <w:pPr>
        <w:rPr>
          <w:rFonts w:ascii="Helvetica" w:eastAsia="Times New Roman" w:hAnsi="Helvetica" w:cs="Times New Roman"/>
          <w:i/>
          <w:iCs/>
          <w:color w:val="000000"/>
        </w:rPr>
      </w:pPr>
    </w:p>
    <w:p w14:paraId="505637FD"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Sri Lanka, Kenya, Germany, New Zealand, Belgium, Colombia, Saudi Arabia, Bulgaria, Argentina, Sudan, Costa Rica, Slovakia and Nigeria presented</w:t>
      </w:r>
    </w:p>
    <w:p w14:paraId="16AECE30" w14:textId="77777777" w:rsidR="002915AF" w:rsidRPr="002915AF" w:rsidRDefault="002915AF" w:rsidP="002915AF">
      <w:pPr>
        <w:rPr>
          <w:rFonts w:ascii="Helvetica" w:eastAsia="Times New Roman" w:hAnsi="Helvetica" w:cs="Times New Roman"/>
          <w:color w:val="000000"/>
        </w:rPr>
      </w:pPr>
    </w:p>
    <w:p w14:paraId="4B28C2C8"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Following are a series of actions taken by these countries, since 2003, in the use of media and information and communications technologies as instruments to empower women. </w:t>
      </w:r>
    </w:p>
    <w:p w14:paraId="75C54719" w14:textId="77777777" w:rsidR="002915AF" w:rsidRPr="002915AF" w:rsidRDefault="002915AF" w:rsidP="002915AF">
      <w:pPr>
        <w:rPr>
          <w:rFonts w:ascii="Helvetica" w:eastAsia="Times New Roman" w:hAnsi="Helvetica" w:cs="Times New Roman"/>
          <w:color w:val="000000"/>
        </w:rPr>
      </w:pPr>
    </w:p>
    <w:p w14:paraId="2C457F1F"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1) Broadening women's access to benefits of information and communications technology; Increasing women’s participation in the media.</w:t>
      </w:r>
      <w:r w:rsidRPr="002915AF">
        <w:rPr>
          <w:rFonts w:ascii="Helvetica" w:eastAsia="Times New Roman" w:hAnsi="Helvetica" w:cs="Times New Roman"/>
          <w:color w:val="000000"/>
        </w:rPr>
        <w:br/>
        <w:t>2) Increasing women’s decision-making roles within print and audio-visual media,</w:t>
      </w:r>
      <w:r w:rsidRPr="002915AF">
        <w:rPr>
          <w:rFonts w:ascii="Helvetica" w:eastAsia="Times New Roman" w:hAnsi="Helvetica" w:cs="Times New Roman"/>
          <w:color w:val="000000"/>
        </w:rPr>
        <w:br/>
        <w:t>3) Reducing sexist stereotypes </w:t>
      </w:r>
      <w:r w:rsidRPr="002915AF">
        <w:rPr>
          <w:rFonts w:ascii="Helvetica" w:eastAsia="Times New Roman" w:hAnsi="Helvetica" w:cs="Times New Roman"/>
          <w:color w:val="000000"/>
        </w:rPr>
        <w:br/>
        <w:t>4) Reducing media’s role in the perpetuation of pornography and violence against women</w:t>
      </w:r>
      <w:r w:rsidRPr="002915AF">
        <w:rPr>
          <w:rFonts w:ascii="Helvetica" w:eastAsia="Times New Roman" w:hAnsi="Helvetica" w:cs="Times New Roman"/>
          <w:color w:val="000000"/>
        </w:rPr>
        <w:br/>
        <w:t>5) Developing data on women’s presence and influence in media and in the use of ICTs</w:t>
      </w:r>
    </w:p>
    <w:p w14:paraId="012A979D" w14:textId="77777777" w:rsidR="002915AF" w:rsidRPr="002915AF" w:rsidRDefault="002915AF" w:rsidP="002915AF">
      <w:pPr>
        <w:rPr>
          <w:rFonts w:ascii="Helvetica" w:eastAsia="Times New Roman" w:hAnsi="Helvetica" w:cs="Times New Roman"/>
          <w:color w:val="000000"/>
        </w:rPr>
      </w:pPr>
    </w:p>
    <w:p w14:paraId="5A072339"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National studies in these countries have shown the extent to which media and ICTs have marginalized women and have had negative impacts on women’s dignity, education, physical and emotional safety, livelihoods, and in general ability to participate fully in society.</w:t>
      </w:r>
    </w:p>
    <w:p w14:paraId="5EDF1C98" w14:textId="77777777" w:rsidR="002915AF" w:rsidRPr="002915AF" w:rsidRDefault="002915AF" w:rsidP="002915AF">
      <w:pPr>
        <w:rPr>
          <w:rFonts w:ascii="Helvetica" w:eastAsia="Times New Roman" w:hAnsi="Helvetica" w:cs="Times New Roman"/>
          <w:color w:val="000000"/>
        </w:rPr>
      </w:pPr>
    </w:p>
    <w:p w14:paraId="3058E530"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Studies also show that with few exceptions women who are in print and audio-visual media have fewer opportunities than their male counter-parts in expressing their views on a range of social, economic and political matters, women take longer than their male-counter– parts in reaching positions of seniority and influence within their companies and there is a lack of pay equity between men and women.</w:t>
      </w:r>
    </w:p>
    <w:p w14:paraId="5D5D207A" w14:textId="77777777" w:rsidR="002915AF" w:rsidRPr="002915AF" w:rsidRDefault="002915AF" w:rsidP="002915AF">
      <w:pPr>
        <w:rPr>
          <w:rFonts w:ascii="Helvetica" w:eastAsia="Times New Roman" w:hAnsi="Helvetica" w:cs="Times New Roman"/>
          <w:color w:val="000000"/>
        </w:rPr>
      </w:pPr>
    </w:p>
    <w:p w14:paraId="58B3D172"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The results of these studies have led to:</w:t>
      </w:r>
    </w:p>
    <w:p w14:paraId="0576D630" w14:textId="77777777" w:rsidR="002915AF" w:rsidRPr="002915AF" w:rsidRDefault="002915AF" w:rsidP="002915AF">
      <w:pPr>
        <w:rPr>
          <w:rFonts w:ascii="Helvetica" w:eastAsia="Times New Roman" w:hAnsi="Helvetica" w:cs="Times New Roman"/>
          <w:color w:val="000000"/>
        </w:rPr>
      </w:pPr>
    </w:p>
    <w:p w14:paraId="3B03A5C3"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1) Sensitizing regulators and legislators to gender disparities created by media and ICTs</w:t>
      </w:r>
      <w:r w:rsidRPr="002915AF">
        <w:rPr>
          <w:rFonts w:ascii="Helvetica" w:eastAsia="Times New Roman" w:hAnsi="Helvetica" w:cs="Times New Roman"/>
          <w:color w:val="000000"/>
        </w:rPr>
        <w:br/>
        <w:t>2) New legislation that promotes women’s and girls’ right to technology literacy</w:t>
      </w:r>
      <w:r w:rsidRPr="002915AF">
        <w:rPr>
          <w:rFonts w:ascii="Helvetica" w:eastAsia="Times New Roman" w:hAnsi="Helvetica" w:cs="Times New Roman"/>
          <w:color w:val="000000"/>
        </w:rPr>
        <w:br/>
        <w:t xml:space="preserve">3) Legislation that penalizes the </w:t>
      </w:r>
      <w:proofErr w:type="spellStart"/>
      <w:r w:rsidRPr="002915AF">
        <w:rPr>
          <w:rFonts w:ascii="Helvetica" w:eastAsia="Times New Roman" w:hAnsi="Helvetica" w:cs="Times New Roman"/>
          <w:color w:val="000000"/>
        </w:rPr>
        <w:t>sexualization</w:t>
      </w:r>
      <w:proofErr w:type="spellEnd"/>
      <w:r w:rsidRPr="002915AF">
        <w:rPr>
          <w:rFonts w:ascii="Helvetica" w:eastAsia="Times New Roman" w:hAnsi="Helvetica" w:cs="Times New Roman"/>
          <w:color w:val="000000"/>
        </w:rPr>
        <w:t xml:space="preserve"> of women in most forms of media as well as the cyber-harassment of women particularly women journalists</w:t>
      </w:r>
      <w:r w:rsidRPr="002915AF">
        <w:rPr>
          <w:rFonts w:ascii="Helvetica" w:eastAsia="Times New Roman" w:hAnsi="Helvetica" w:cs="Times New Roman"/>
          <w:color w:val="000000"/>
        </w:rPr>
        <w:br/>
        <w:t>4) New national policies on Science, Technology, Engineering and Math</w:t>
      </w:r>
      <w:r w:rsidRPr="002915AF">
        <w:rPr>
          <w:rFonts w:ascii="Helvetica" w:eastAsia="Times New Roman" w:hAnsi="Helvetica" w:cs="Times New Roman"/>
          <w:color w:val="000000"/>
        </w:rPr>
        <w:br/>
        <w:t>5) New funding for the implementation of policies and laws regarding ICT literacy and media guidelines</w:t>
      </w:r>
      <w:r w:rsidRPr="002915AF">
        <w:rPr>
          <w:rFonts w:ascii="Helvetica" w:eastAsia="Times New Roman" w:hAnsi="Helvetica" w:cs="Times New Roman"/>
          <w:color w:val="000000"/>
        </w:rPr>
        <w:br/>
      </w:r>
      <w:r w:rsidRPr="002915AF">
        <w:rPr>
          <w:rFonts w:ascii="Helvetica" w:eastAsia="Times New Roman" w:hAnsi="Helvetica" w:cs="Times New Roman"/>
          <w:color w:val="000000"/>
        </w:rPr>
        <w:lastRenderedPageBreak/>
        <w:t>6) Education of women and girls (including rural women and girls) about cyber safety, effects of indiscriminate postings and their vulnerability to predators in cyberspace</w:t>
      </w:r>
      <w:r w:rsidRPr="002915AF">
        <w:rPr>
          <w:rFonts w:ascii="Helvetica" w:eastAsia="Times New Roman" w:hAnsi="Helvetica" w:cs="Times New Roman"/>
          <w:color w:val="000000"/>
        </w:rPr>
        <w:br/>
        <w:t>7) Provision of cyber spaces to encourage civil society participation to strengthen the information, articulation and political advocacy capacities of women.</w:t>
      </w:r>
      <w:r w:rsidRPr="002915AF">
        <w:rPr>
          <w:rFonts w:ascii="Helvetica" w:eastAsia="Times New Roman" w:hAnsi="Helvetica" w:cs="Times New Roman"/>
          <w:color w:val="000000"/>
        </w:rPr>
        <w:br/>
        <w:t>8) Establishment of specialized ministries headed by highly qualified women in Education, Higher Education, IT and communication, and Information ministries</w:t>
      </w:r>
      <w:r w:rsidRPr="002915AF">
        <w:rPr>
          <w:rFonts w:ascii="Helvetica" w:eastAsia="Times New Roman" w:hAnsi="Helvetica" w:cs="Times New Roman"/>
          <w:color w:val="000000"/>
        </w:rPr>
        <w:br/>
        <w:t>9) Training and capacity building programs organized by government and NGOs in educational and computer literacy, vocational training programs and participation opportunities in local, regional and international media forums</w:t>
      </w:r>
      <w:r w:rsidRPr="002915AF">
        <w:rPr>
          <w:rFonts w:ascii="Helvetica" w:eastAsia="Times New Roman" w:hAnsi="Helvetica" w:cs="Times New Roman"/>
          <w:color w:val="000000"/>
        </w:rPr>
        <w:br/>
        <w:t>10) New emphasis on IT in school and college curricula</w:t>
      </w:r>
      <w:r w:rsidRPr="002915AF">
        <w:rPr>
          <w:rFonts w:ascii="Helvetica" w:eastAsia="Times New Roman" w:hAnsi="Helvetica" w:cs="Times New Roman"/>
          <w:color w:val="000000"/>
        </w:rPr>
        <w:br/>
        <w:t>11) Creation of mentoring and fast track programs for women working in all forms of media</w:t>
      </w:r>
      <w:r w:rsidRPr="002915AF">
        <w:rPr>
          <w:rFonts w:ascii="Helvetica" w:eastAsia="Times New Roman" w:hAnsi="Helvetica" w:cs="Times New Roman"/>
          <w:color w:val="000000"/>
        </w:rPr>
        <w:br/>
        <w:t>12) Providing appropriate ICT tools to rural women entrepreneurs.</w:t>
      </w:r>
      <w:r w:rsidRPr="002915AF">
        <w:rPr>
          <w:rFonts w:ascii="Helvetica" w:eastAsia="Times New Roman" w:hAnsi="Helvetica" w:cs="Times New Roman"/>
          <w:color w:val="000000"/>
        </w:rPr>
        <w:br/>
        <w:t>13) Rural access to global markets through the use of ICTs</w:t>
      </w:r>
      <w:r w:rsidRPr="002915AF">
        <w:rPr>
          <w:rFonts w:ascii="Helvetica" w:eastAsia="Times New Roman" w:hAnsi="Helvetica" w:cs="Times New Roman"/>
          <w:color w:val="000000"/>
        </w:rPr>
        <w:br/>
        <w:t>14) Training of  rural women in the use of ICTs so that they can access e-health, e-education and e-commerce portals so that they benefit from knowledge and services</w:t>
      </w:r>
      <w:r w:rsidRPr="002915AF">
        <w:rPr>
          <w:rFonts w:ascii="Helvetica" w:eastAsia="Times New Roman" w:hAnsi="Helvetica" w:cs="Times New Roman"/>
          <w:color w:val="000000"/>
        </w:rPr>
        <w:br/>
        <w:t>15) Teacher Training and availability of digital resources in schools</w:t>
      </w:r>
      <w:r w:rsidRPr="002915AF">
        <w:rPr>
          <w:rFonts w:ascii="Helvetica" w:eastAsia="Times New Roman" w:hAnsi="Helvetica" w:cs="Times New Roman"/>
          <w:color w:val="000000"/>
        </w:rPr>
        <w:br/>
        <w:t>16) Broadband availability and better connectivity in rural areas</w:t>
      </w:r>
    </w:p>
    <w:p w14:paraId="15FAF7C5" w14:textId="77777777" w:rsidR="002915AF" w:rsidRPr="002915AF" w:rsidRDefault="002915AF" w:rsidP="002915AF">
      <w:pPr>
        <w:rPr>
          <w:rFonts w:ascii="Helvetica" w:eastAsia="Times New Roman" w:hAnsi="Helvetica" w:cs="Times New Roman"/>
          <w:color w:val="000000"/>
        </w:rPr>
      </w:pPr>
    </w:p>
    <w:p w14:paraId="57FFF072"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GWI encourages you to review these best practices. Chances are very good that many of these practices have been institutionalized within your country. However, as we know all too well, laws, policies and best practices serve no purpose if they are not being robustly promoted, implemented and monitored. GWI believes that it is the role of educated women like us to first understand the legal and policy frameworks already in place within our countries and then to identify ways in which we organize ourselves to provide commonsense oversight that leads to a culture of widespread awareness and timely implementation of the commitments made by our government and business sectors</w:t>
      </w:r>
    </w:p>
    <w:p w14:paraId="10B821E1" w14:textId="77777777" w:rsidR="002915AF" w:rsidRPr="002915AF" w:rsidRDefault="002915AF" w:rsidP="002915AF">
      <w:pPr>
        <w:rPr>
          <w:rFonts w:ascii="Helvetica" w:eastAsia="Times New Roman" w:hAnsi="Helvetica" w:cs="Times New Roman"/>
          <w:color w:val="000000"/>
        </w:rPr>
      </w:pPr>
    </w:p>
    <w:p w14:paraId="02F86DC3" w14:textId="77777777" w:rsidR="002915AF" w:rsidRPr="002915AF" w:rsidRDefault="002915AF" w:rsidP="002915AF">
      <w:pPr>
        <w:rPr>
          <w:rFonts w:ascii="Times New Roman" w:eastAsia="Times New Roman" w:hAnsi="Times New Roman" w:cs="Times New Roman"/>
        </w:rPr>
      </w:pPr>
      <w:r w:rsidRPr="002915AF">
        <w:rPr>
          <w:rFonts w:ascii="Helvetica" w:eastAsia="Times New Roman" w:hAnsi="Helvetica" w:cs="Times New Roman"/>
          <w:color w:val="000000"/>
        </w:rPr>
        <w:t>Sincerely</w:t>
      </w:r>
      <w:r w:rsidRPr="002915AF">
        <w:rPr>
          <w:rFonts w:ascii="Helvetica" w:eastAsia="Times New Roman" w:hAnsi="Helvetica" w:cs="Times New Roman"/>
          <w:color w:val="000000"/>
        </w:rPr>
        <w:br/>
      </w:r>
      <w:proofErr w:type="spellStart"/>
      <w:r w:rsidRPr="002915AF">
        <w:rPr>
          <w:rFonts w:ascii="Helvetica" w:eastAsia="Times New Roman" w:hAnsi="Helvetica" w:cs="Times New Roman"/>
          <w:color w:val="000000"/>
        </w:rPr>
        <w:t>Geeta</w:t>
      </w:r>
      <w:proofErr w:type="spellEnd"/>
    </w:p>
    <w:p w14:paraId="0F978E16" w14:textId="77777777" w:rsidR="00634F38" w:rsidRDefault="000A52E0"/>
    <w:sectPr w:rsidR="00634F38" w:rsidSect="004410A3">
      <w:pgSz w:w="12240" w:h="15840"/>
      <w:pgMar w:top="1440" w:right="144"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AF"/>
    <w:rsid w:val="000A52E0"/>
    <w:rsid w:val="00236A13"/>
    <w:rsid w:val="002915AF"/>
    <w:rsid w:val="00440171"/>
    <w:rsid w:val="004410A3"/>
    <w:rsid w:val="007C0716"/>
    <w:rsid w:val="00886447"/>
    <w:rsid w:val="009E679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BE195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344">
      <w:bodyDiv w:val="1"/>
      <w:marLeft w:val="0"/>
      <w:marRight w:val="0"/>
      <w:marTop w:val="0"/>
      <w:marBottom w:val="0"/>
      <w:divBdr>
        <w:top w:val="none" w:sz="0" w:space="0" w:color="auto"/>
        <w:left w:val="none" w:sz="0" w:space="0" w:color="auto"/>
        <w:bottom w:val="none" w:sz="0" w:space="0" w:color="auto"/>
        <w:right w:val="none" w:sz="0" w:space="0" w:color="auto"/>
      </w:divBdr>
      <w:divsChild>
        <w:div w:id="657420298">
          <w:marLeft w:val="0"/>
          <w:marRight w:val="0"/>
          <w:marTop w:val="0"/>
          <w:marBottom w:val="0"/>
          <w:divBdr>
            <w:top w:val="none" w:sz="0" w:space="0" w:color="auto"/>
            <w:left w:val="none" w:sz="0" w:space="0" w:color="auto"/>
            <w:bottom w:val="none" w:sz="0" w:space="0" w:color="auto"/>
            <w:right w:val="none" w:sz="0" w:space="0" w:color="auto"/>
          </w:divBdr>
        </w:div>
        <w:div w:id="1553497951">
          <w:marLeft w:val="0"/>
          <w:marRight w:val="0"/>
          <w:marTop w:val="0"/>
          <w:marBottom w:val="0"/>
          <w:divBdr>
            <w:top w:val="none" w:sz="0" w:space="0" w:color="auto"/>
            <w:left w:val="none" w:sz="0" w:space="0" w:color="auto"/>
            <w:bottom w:val="none" w:sz="0" w:space="0" w:color="auto"/>
            <w:right w:val="none" w:sz="0" w:space="0" w:color="auto"/>
          </w:divBdr>
        </w:div>
        <w:div w:id="128059955">
          <w:marLeft w:val="0"/>
          <w:marRight w:val="0"/>
          <w:marTop w:val="0"/>
          <w:marBottom w:val="0"/>
          <w:divBdr>
            <w:top w:val="none" w:sz="0" w:space="0" w:color="auto"/>
            <w:left w:val="none" w:sz="0" w:space="0" w:color="auto"/>
            <w:bottom w:val="none" w:sz="0" w:space="0" w:color="auto"/>
            <w:right w:val="none" w:sz="0" w:space="0" w:color="auto"/>
          </w:divBdr>
        </w:div>
        <w:div w:id="1148012917">
          <w:marLeft w:val="0"/>
          <w:marRight w:val="0"/>
          <w:marTop w:val="0"/>
          <w:marBottom w:val="0"/>
          <w:divBdr>
            <w:top w:val="none" w:sz="0" w:space="0" w:color="auto"/>
            <w:left w:val="none" w:sz="0" w:space="0" w:color="auto"/>
            <w:bottom w:val="none" w:sz="0" w:space="0" w:color="auto"/>
            <w:right w:val="none" w:sz="0" w:space="0" w:color="auto"/>
          </w:divBdr>
        </w:div>
        <w:div w:id="477576447">
          <w:marLeft w:val="0"/>
          <w:marRight w:val="0"/>
          <w:marTop w:val="0"/>
          <w:marBottom w:val="0"/>
          <w:divBdr>
            <w:top w:val="none" w:sz="0" w:space="0" w:color="auto"/>
            <w:left w:val="none" w:sz="0" w:space="0" w:color="auto"/>
            <w:bottom w:val="none" w:sz="0" w:space="0" w:color="auto"/>
            <w:right w:val="none" w:sz="0" w:space="0" w:color="auto"/>
          </w:divBdr>
        </w:div>
        <w:div w:id="801463647">
          <w:marLeft w:val="0"/>
          <w:marRight w:val="0"/>
          <w:marTop w:val="0"/>
          <w:marBottom w:val="0"/>
          <w:divBdr>
            <w:top w:val="none" w:sz="0" w:space="0" w:color="auto"/>
            <w:left w:val="none" w:sz="0" w:space="0" w:color="auto"/>
            <w:bottom w:val="none" w:sz="0" w:space="0" w:color="auto"/>
            <w:right w:val="none" w:sz="0" w:space="0" w:color="auto"/>
          </w:divBdr>
        </w:div>
        <w:div w:id="692347622">
          <w:marLeft w:val="0"/>
          <w:marRight w:val="0"/>
          <w:marTop w:val="0"/>
          <w:marBottom w:val="0"/>
          <w:divBdr>
            <w:top w:val="none" w:sz="0" w:space="0" w:color="auto"/>
            <w:left w:val="none" w:sz="0" w:space="0" w:color="auto"/>
            <w:bottom w:val="none" w:sz="0" w:space="0" w:color="auto"/>
            <w:right w:val="none" w:sz="0" w:space="0" w:color="auto"/>
          </w:divBdr>
        </w:div>
        <w:div w:id="1207984361">
          <w:marLeft w:val="0"/>
          <w:marRight w:val="0"/>
          <w:marTop w:val="0"/>
          <w:marBottom w:val="0"/>
          <w:divBdr>
            <w:top w:val="none" w:sz="0" w:space="0" w:color="auto"/>
            <w:left w:val="none" w:sz="0" w:space="0" w:color="auto"/>
            <w:bottom w:val="none" w:sz="0" w:space="0" w:color="auto"/>
            <w:right w:val="none" w:sz="0" w:space="0" w:color="auto"/>
          </w:divBdr>
        </w:div>
        <w:div w:id="2021001389">
          <w:marLeft w:val="0"/>
          <w:marRight w:val="0"/>
          <w:marTop w:val="0"/>
          <w:marBottom w:val="0"/>
          <w:divBdr>
            <w:top w:val="none" w:sz="0" w:space="0" w:color="auto"/>
            <w:left w:val="none" w:sz="0" w:space="0" w:color="auto"/>
            <w:bottom w:val="none" w:sz="0" w:space="0" w:color="auto"/>
            <w:right w:val="none" w:sz="0" w:space="0" w:color="auto"/>
          </w:divBdr>
        </w:div>
        <w:div w:id="1595824159">
          <w:marLeft w:val="0"/>
          <w:marRight w:val="0"/>
          <w:marTop w:val="0"/>
          <w:marBottom w:val="0"/>
          <w:divBdr>
            <w:top w:val="none" w:sz="0" w:space="0" w:color="auto"/>
            <w:left w:val="none" w:sz="0" w:space="0" w:color="auto"/>
            <w:bottom w:val="none" w:sz="0" w:space="0" w:color="auto"/>
            <w:right w:val="none" w:sz="0" w:space="0" w:color="auto"/>
          </w:divBdr>
        </w:div>
        <w:div w:id="833110422">
          <w:marLeft w:val="0"/>
          <w:marRight w:val="0"/>
          <w:marTop w:val="0"/>
          <w:marBottom w:val="0"/>
          <w:divBdr>
            <w:top w:val="none" w:sz="0" w:space="0" w:color="auto"/>
            <w:left w:val="none" w:sz="0" w:space="0" w:color="auto"/>
            <w:bottom w:val="none" w:sz="0" w:space="0" w:color="auto"/>
            <w:right w:val="none" w:sz="0" w:space="0" w:color="auto"/>
          </w:divBdr>
        </w:div>
        <w:div w:id="11417712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2018-03-24T03:40:00Z</dcterms:created>
  <dcterms:modified xsi:type="dcterms:W3CDTF">2018-03-24T03:41:00Z</dcterms:modified>
</cp:coreProperties>
</file>